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712"/>
        <w:tblW w:w="15701" w:type="dxa"/>
        <w:tblLayout w:type="fixed"/>
        <w:tblLook w:val="04A0" w:firstRow="1" w:lastRow="0" w:firstColumn="1" w:lastColumn="0" w:noHBand="0" w:noVBand="1"/>
      </w:tblPr>
      <w:tblGrid>
        <w:gridCol w:w="1771"/>
        <w:gridCol w:w="1772"/>
        <w:gridCol w:w="2094"/>
        <w:gridCol w:w="3969"/>
        <w:gridCol w:w="3402"/>
        <w:gridCol w:w="2693"/>
      </w:tblGrid>
      <w:tr w:rsidR="00661BAC" w:rsidRPr="003B69E0" w:rsidTr="000E0B44">
        <w:tc>
          <w:tcPr>
            <w:tcW w:w="1771" w:type="dxa"/>
            <w:shd w:val="clear" w:color="auto" w:fill="92D050"/>
          </w:tcPr>
          <w:p w:rsidR="00661BAC" w:rsidRPr="000E0B44" w:rsidRDefault="00661BAC" w:rsidP="000E0B44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>Place Value</w:t>
            </w:r>
          </w:p>
        </w:tc>
        <w:tc>
          <w:tcPr>
            <w:tcW w:w="1772" w:type="dxa"/>
            <w:shd w:val="clear" w:color="auto" w:fill="92D050"/>
          </w:tcPr>
          <w:p w:rsidR="00661BAC" w:rsidRPr="000E0B44" w:rsidRDefault="00661BAC" w:rsidP="000E0B44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>Addition/</w:t>
            </w:r>
          </w:p>
          <w:p w:rsidR="00661BAC" w:rsidRPr="000E0B44" w:rsidRDefault="00661BAC" w:rsidP="000E0B44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>Subtraction</w:t>
            </w:r>
          </w:p>
        </w:tc>
        <w:tc>
          <w:tcPr>
            <w:tcW w:w="2094" w:type="dxa"/>
            <w:shd w:val="clear" w:color="auto" w:fill="92D050"/>
          </w:tcPr>
          <w:p w:rsidR="003B69E0" w:rsidRPr="000E0B44" w:rsidRDefault="00661BAC" w:rsidP="000E0B44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>Multiplication/</w:t>
            </w:r>
          </w:p>
          <w:p w:rsidR="00661BAC" w:rsidRPr="000E0B44" w:rsidRDefault="00661BAC" w:rsidP="000E0B44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>Division</w:t>
            </w:r>
          </w:p>
        </w:tc>
        <w:tc>
          <w:tcPr>
            <w:tcW w:w="3969" w:type="dxa"/>
            <w:shd w:val="clear" w:color="auto" w:fill="92D050"/>
          </w:tcPr>
          <w:p w:rsidR="00661BAC" w:rsidRPr="000E0B44" w:rsidRDefault="00661BAC" w:rsidP="000E0B44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>Measure</w:t>
            </w:r>
          </w:p>
        </w:tc>
        <w:tc>
          <w:tcPr>
            <w:tcW w:w="3402" w:type="dxa"/>
            <w:shd w:val="clear" w:color="auto" w:fill="92D050"/>
          </w:tcPr>
          <w:p w:rsidR="003B69E0" w:rsidRPr="000E0B44" w:rsidRDefault="00661BAC" w:rsidP="000E0B44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 xml:space="preserve">Geometry </w:t>
            </w:r>
          </w:p>
          <w:p w:rsidR="00661BAC" w:rsidRPr="000E0B44" w:rsidRDefault="00661BAC" w:rsidP="000E0B44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>(Position and Direction)</w:t>
            </w:r>
          </w:p>
        </w:tc>
        <w:tc>
          <w:tcPr>
            <w:tcW w:w="2693" w:type="dxa"/>
            <w:shd w:val="clear" w:color="auto" w:fill="92D050"/>
          </w:tcPr>
          <w:p w:rsidR="00661BAC" w:rsidRPr="000E0B44" w:rsidRDefault="00661BAC" w:rsidP="000E0B44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>General/</w:t>
            </w:r>
          </w:p>
          <w:p w:rsidR="00661BAC" w:rsidRPr="000E0B44" w:rsidRDefault="00661BAC" w:rsidP="000E0B44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>Problem Solving</w:t>
            </w:r>
          </w:p>
        </w:tc>
      </w:tr>
      <w:tr w:rsidR="000E0B44" w:rsidRPr="003B69E0" w:rsidTr="000E0B44">
        <w:trPr>
          <w:trHeight w:val="1168"/>
        </w:trPr>
        <w:tc>
          <w:tcPr>
            <w:tcW w:w="1771" w:type="dxa"/>
            <w:vMerge w:val="restart"/>
            <w:tcBorders>
              <w:bottom w:val="single" w:sz="4" w:space="0" w:color="auto"/>
            </w:tcBorders>
          </w:tcPr>
          <w:p w:rsidR="00040004" w:rsidRPr="008D6913" w:rsidRDefault="00040004" w:rsidP="00040004">
            <w:r w:rsidRPr="008D6913">
              <w:t xml:space="preserve">Numbers to one thousand </w:t>
            </w:r>
          </w:p>
          <w:p w:rsidR="000E0B44" w:rsidRPr="008D6913" w:rsidRDefault="000E0B44" w:rsidP="000E0B44">
            <w:pPr>
              <w:rPr>
                <w:rFonts w:cs="Arial"/>
                <w:b/>
                <w:bCs/>
                <w:color w:val="000000"/>
              </w:rPr>
            </w:pPr>
          </w:p>
        </w:tc>
        <w:tc>
          <w:tcPr>
            <w:tcW w:w="1772" w:type="dxa"/>
            <w:vMerge w:val="restart"/>
            <w:tcBorders>
              <w:bottom w:val="single" w:sz="4" w:space="0" w:color="auto"/>
            </w:tcBorders>
          </w:tcPr>
          <w:p w:rsidR="00040004" w:rsidRPr="008D6913" w:rsidRDefault="00040004" w:rsidP="0004000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8D6913">
              <w:rPr>
                <w:rFonts w:asciiTheme="minorHAnsi" w:hAnsiTheme="minorHAnsi"/>
                <w:sz w:val="22"/>
                <w:szCs w:val="22"/>
              </w:rPr>
              <w:t xml:space="preserve">Column addition and subtraction </w:t>
            </w:r>
          </w:p>
          <w:p w:rsidR="000E0B44" w:rsidRPr="008D6913" w:rsidRDefault="000E0B44" w:rsidP="000E0B44">
            <w:pPr>
              <w:rPr>
                <w:rFonts w:cs="Arial"/>
                <w:b/>
                <w:bCs/>
                <w:color w:val="000000"/>
              </w:rPr>
            </w:pPr>
          </w:p>
        </w:tc>
        <w:tc>
          <w:tcPr>
            <w:tcW w:w="2094" w:type="dxa"/>
            <w:vMerge w:val="restart"/>
          </w:tcPr>
          <w:p w:rsidR="00040004" w:rsidRPr="008D6913" w:rsidRDefault="00040004" w:rsidP="0004000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8D6913">
              <w:rPr>
                <w:rFonts w:asciiTheme="minorHAnsi" w:hAnsiTheme="minorHAnsi"/>
                <w:sz w:val="22"/>
                <w:szCs w:val="22"/>
              </w:rPr>
              <w:t xml:space="preserve">Product </w:t>
            </w:r>
          </w:p>
          <w:p w:rsidR="00040004" w:rsidRPr="008D6913" w:rsidRDefault="00040004" w:rsidP="0004000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8D6913">
              <w:rPr>
                <w:rFonts w:asciiTheme="minorHAnsi" w:hAnsiTheme="minorHAnsi"/>
                <w:sz w:val="22"/>
                <w:szCs w:val="22"/>
              </w:rPr>
              <w:t xml:space="preserve">Multiples of four, eight, fifty and one hundred </w:t>
            </w:r>
          </w:p>
          <w:p w:rsidR="000E0B44" w:rsidRPr="008D6913" w:rsidRDefault="00040004" w:rsidP="00040004">
            <w:r w:rsidRPr="008D6913">
              <w:t xml:space="preserve">Scale up 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040004" w:rsidRPr="008D6913" w:rsidRDefault="00040004" w:rsidP="0004000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8D6913">
              <w:rPr>
                <w:rFonts w:asciiTheme="minorHAnsi" w:hAnsiTheme="minorHAnsi"/>
                <w:sz w:val="22"/>
                <w:szCs w:val="22"/>
              </w:rPr>
              <w:t xml:space="preserve">Leap year </w:t>
            </w:r>
          </w:p>
          <w:p w:rsidR="00040004" w:rsidRPr="008D6913" w:rsidRDefault="00040004" w:rsidP="0004000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8D6913">
              <w:rPr>
                <w:rFonts w:asciiTheme="minorHAnsi" w:hAnsiTheme="minorHAnsi"/>
                <w:sz w:val="22"/>
                <w:szCs w:val="22"/>
              </w:rPr>
              <w:t xml:space="preserve">Twelve-hour/twenty-four-hour clock </w:t>
            </w:r>
          </w:p>
          <w:p w:rsidR="000E0B44" w:rsidRPr="008D6913" w:rsidRDefault="00040004" w:rsidP="00040004">
            <w:r w:rsidRPr="008D6913">
              <w:t xml:space="preserve">Roman numerals I to XIII </w:t>
            </w:r>
          </w:p>
          <w:p w:rsidR="000E0B44" w:rsidRPr="008D6913" w:rsidRDefault="000E0B44" w:rsidP="000E0B44">
            <w:pPr>
              <w:rPr>
                <w:rFonts w:cs="Arial"/>
                <w:b/>
                <w:bCs/>
                <w:color w:val="000000"/>
              </w:rPr>
            </w:pPr>
          </w:p>
        </w:tc>
        <w:tc>
          <w:tcPr>
            <w:tcW w:w="3402" w:type="dxa"/>
            <w:vMerge w:val="restart"/>
          </w:tcPr>
          <w:p w:rsidR="00040004" w:rsidRPr="008D6913" w:rsidRDefault="00040004" w:rsidP="00040004">
            <w:r w:rsidRPr="008D6913">
              <w:t xml:space="preserve">Greater/less than ninety degrees </w:t>
            </w:r>
          </w:p>
          <w:p w:rsidR="000E0B44" w:rsidRPr="008D6913" w:rsidRDefault="00040004" w:rsidP="00040004">
            <w:pPr>
              <w:rPr>
                <w:rFonts w:cs="Arial"/>
                <w:b/>
                <w:bCs/>
                <w:color w:val="000000"/>
              </w:rPr>
            </w:pPr>
            <w:r w:rsidRPr="008D6913">
              <w:t xml:space="preserve">Orientation (same orientation, different orientation) </w:t>
            </w:r>
          </w:p>
        </w:tc>
        <w:tc>
          <w:tcPr>
            <w:tcW w:w="2693" w:type="dxa"/>
            <w:vMerge w:val="restart"/>
            <w:tcBorders>
              <w:bottom w:val="single" w:sz="4" w:space="0" w:color="auto"/>
            </w:tcBorders>
          </w:tcPr>
          <w:p w:rsidR="000E0B44" w:rsidRPr="00040004" w:rsidRDefault="00040004" w:rsidP="000E0B44">
            <w:pPr>
              <w:rPr>
                <w:b/>
              </w:rPr>
            </w:pPr>
            <w:r w:rsidRPr="00040004">
              <w:rPr>
                <w:b/>
                <w:highlight w:val="yellow"/>
              </w:rPr>
              <w:t>No new vocabulary – see previous year groups.</w:t>
            </w:r>
          </w:p>
          <w:p w:rsidR="000E0B44" w:rsidRPr="000E0B44" w:rsidRDefault="000E0B44" w:rsidP="000E0B44"/>
          <w:p w:rsidR="000E0B44" w:rsidRPr="000E0B44" w:rsidRDefault="000E0B44" w:rsidP="000E0B44"/>
          <w:p w:rsidR="000E0B44" w:rsidRPr="000E0B44" w:rsidRDefault="000E0B44" w:rsidP="000E0B44"/>
          <w:p w:rsidR="000E0B44" w:rsidRPr="000E0B44" w:rsidRDefault="000E0B44" w:rsidP="000E0B44"/>
          <w:p w:rsidR="000E0B44" w:rsidRPr="000E0B44" w:rsidRDefault="000E0B44" w:rsidP="000E0B44">
            <w:pPr>
              <w:rPr>
                <w:rFonts w:cs="Arial"/>
                <w:b/>
                <w:bCs/>
                <w:color w:val="000000"/>
              </w:rPr>
            </w:pPr>
            <w:r w:rsidRPr="000E0B44">
              <w:t xml:space="preserve"> </w:t>
            </w:r>
          </w:p>
        </w:tc>
      </w:tr>
      <w:tr w:rsidR="000E0B44" w:rsidRPr="003B69E0" w:rsidTr="000E0B44">
        <w:trPr>
          <w:trHeight w:val="350"/>
        </w:trPr>
        <w:tc>
          <w:tcPr>
            <w:tcW w:w="1771" w:type="dxa"/>
            <w:vMerge/>
            <w:tcBorders>
              <w:bottom w:val="single" w:sz="4" w:space="0" w:color="auto"/>
            </w:tcBorders>
          </w:tcPr>
          <w:p w:rsidR="000E0B44" w:rsidRPr="008D6913" w:rsidRDefault="000E0B44" w:rsidP="000E0B44"/>
        </w:tc>
        <w:tc>
          <w:tcPr>
            <w:tcW w:w="1772" w:type="dxa"/>
            <w:vMerge/>
            <w:tcBorders>
              <w:bottom w:val="single" w:sz="4" w:space="0" w:color="auto"/>
            </w:tcBorders>
          </w:tcPr>
          <w:p w:rsidR="000E0B44" w:rsidRPr="008D6913" w:rsidRDefault="000E0B44" w:rsidP="000E0B44">
            <w:pPr>
              <w:rPr>
                <w:rFonts w:cs="Arial"/>
                <w:b/>
                <w:bCs/>
                <w:color w:val="000000"/>
                <w:highlight w:val="yellow"/>
              </w:rPr>
            </w:pPr>
          </w:p>
        </w:tc>
        <w:tc>
          <w:tcPr>
            <w:tcW w:w="2094" w:type="dxa"/>
            <w:vMerge/>
          </w:tcPr>
          <w:p w:rsidR="000E0B44" w:rsidRPr="008D6913" w:rsidRDefault="000E0B44" w:rsidP="000E0B44">
            <w:pPr>
              <w:rPr>
                <w:rFonts w:cs="Arial"/>
                <w:b/>
                <w:bCs/>
                <w:color w:val="000000"/>
                <w:highlight w:val="yellow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92D050"/>
          </w:tcPr>
          <w:p w:rsidR="000E0B44" w:rsidRPr="008D6913" w:rsidRDefault="000E0B44" w:rsidP="000E0B44">
            <w:r w:rsidRPr="008D6913">
              <w:rPr>
                <w:b/>
              </w:rPr>
              <w:t>Statistics/Data</w:t>
            </w:r>
          </w:p>
        </w:tc>
        <w:tc>
          <w:tcPr>
            <w:tcW w:w="3402" w:type="dxa"/>
            <w:vMerge/>
          </w:tcPr>
          <w:p w:rsidR="000E0B44" w:rsidRPr="008D6913" w:rsidRDefault="000E0B44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</w:tcPr>
          <w:p w:rsidR="000E0B44" w:rsidRPr="000E0B44" w:rsidRDefault="000E0B44" w:rsidP="000E0B44"/>
        </w:tc>
      </w:tr>
      <w:tr w:rsidR="003B69E0" w:rsidRPr="003B69E0" w:rsidTr="000E0B44">
        <w:trPr>
          <w:trHeight w:val="269"/>
        </w:trPr>
        <w:tc>
          <w:tcPr>
            <w:tcW w:w="1771" w:type="dxa"/>
            <w:vMerge/>
            <w:tcBorders>
              <w:bottom w:val="single" w:sz="4" w:space="0" w:color="auto"/>
            </w:tcBorders>
          </w:tcPr>
          <w:p w:rsidR="003B69E0" w:rsidRPr="008D6913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772" w:type="dxa"/>
            <w:vMerge/>
            <w:tcBorders>
              <w:bottom w:val="single" w:sz="4" w:space="0" w:color="auto"/>
            </w:tcBorders>
          </w:tcPr>
          <w:p w:rsidR="003B69E0" w:rsidRPr="008D6913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94" w:type="dxa"/>
            <w:shd w:val="clear" w:color="auto" w:fill="92D050"/>
          </w:tcPr>
          <w:p w:rsidR="003B69E0" w:rsidRPr="008D6913" w:rsidRDefault="003B69E0" w:rsidP="000E0B44">
            <w:pPr>
              <w:rPr>
                <w:b/>
              </w:rPr>
            </w:pPr>
            <w:r w:rsidRPr="008D6913">
              <w:rPr>
                <w:b/>
              </w:rPr>
              <w:t>Fractions</w:t>
            </w:r>
          </w:p>
        </w:tc>
        <w:tc>
          <w:tcPr>
            <w:tcW w:w="3969" w:type="dxa"/>
            <w:vMerge w:val="restart"/>
            <w:tcBorders>
              <w:bottom w:val="single" w:sz="4" w:space="0" w:color="auto"/>
            </w:tcBorders>
          </w:tcPr>
          <w:p w:rsidR="00040004" w:rsidRPr="008D6913" w:rsidRDefault="00040004" w:rsidP="0004000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8D6913">
              <w:rPr>
                <w:rFonts w:asciiTheme="minorHAnsi" w:hAnsiTheme="minorHAnsi"/>
                <w:sz w:val="22"/>
                <w:szCs w:val="22"/>
              </w:rPr>
              <w:t xml:space="preserve">Chart, bar chart, frequency table, Carroll diagram, Venn diagram </w:t>
            </w:r>
          </w:p>
          <w:p w:rsidR="00040004" w:rsidRPr="008D6913" w:rsidRDefault="00040004" w:rsidP="0004000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8D6913">
              <w:rPr>
                <w:rFonts w:asciiTheme="minorHAnsi" w:hAnsiTheme="minorHAnsi"/>
                <w:sz w:val="22"/>
                <w:szCs w:val="22"/>
              </w:rPr>
              <w:t xml:space="preserve">Axis, axes </w:t>
            </w:r>
          </w:p>
          <w:p w:rsidR="003B69E0" w:rsidRPr="008D6913" w:rsidRDefault="00040004" w:rsidP="00040004">
            <w:r w:rsidRPr="008D6913">
              <w:t xml:space="preserve">Diagram </w:t>
            </w: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3B69E0" w:rsidRPr="008D6913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</w:tcPr>
          <w:p w:rsidR="003B69E0" w:rsidRPr="003B69E0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B69E0" w:rsidRPr="003B69E0" w:rsidTr="000E0B44">
        <w:trPr>
          <w:trHeight w:val="254"/>
        </w:trPr>
        <w:tc>
          <w:tcPr>
            <w:tcW w:w="1771" w:type="dxa"/>
            <w:vMerge/>
            <w:tcBorders>
              <w:bottom w:val="single" w:sz="4" w:space="0" w:color="auto"/>
            </w:tcBorders>
          </w:tcPr>
          <w:p w:rsidR="003B69E0" w:rsidRPr="008D6913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772" w:type="dxa"/>
            <w:vMerge/>
            <w:tcBorders>
              <w:bottom w:val="single" w:sz="4" w:space="0" w:color="auto"/>
            </w:tcBorders>
          </w:tcPr>
          <w:p w:rsidR="003B69E0" w:rsidRPr="008D6913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94" w:type="dxa"/>
            <w:vMerge w:val="restart"/>
          </w:tcPr>
          <w:p w:rsidR="00040004" w:rsidRPr="008D6913" w:rsidRDefault="00040004" w:rsidP="0004000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8D6913">
              <w:rPr>
                <w:rFonts w:asciiTheme="minorHAnsi" w:hAnsiTheme="minorHAnsi"/>
                <w:sz w:val="22"/>
                <w:szCs w:val="22"/>
              </w:rPr>
              <w:t xml:space="preserve">Numerator, denominator </w:t>
            </w:r>
          </w:p>
          <w:p w:rsidR="00040004" w:rsidRPr="008D6913" w:rsidRDefault="00040004" w:rsidP="0004000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8D6913">
              <w:rPr>
                <w:rFonts w:asciiTheme="minorHAnsi" w:hAnsiTheme="minorHAnsi"/>
                <w:sz w:val="22"/>
                <w:szCs w:val="22"/>
              </w:rPr>
              <w:t xml:space="preserve">Unit fraction, non-unit fraction </w:t>
            </w:r>
          </w:p>
          <w:p w:rsidR="00040004" w:rsidRPr="008D6913" w:rsidRDefault="00040004" w:rsidP="0004000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8D6913">
              <w:rPr>
                <w:rFonts w:asciiTheme="minorHAnsi" w:hAnsiTheme="minorHAnsi"/>
                <w:sz w:val="22"/>
                <w:szCs w:val="22"/>
              </w:rPr>
              <w:t xml:space="preserve">Compare and order </w:t>
            </w:r>
          </w:p>
          <w:p w:rsidR="003B69E0" w:rsidRPr="008D6913" w:rsidRDefault="00040004" w:rsidP="0004000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8D6913">
              <w:rPr>
                <w:rFonts w:asciiTheme="minorHAnsi" w:hAnsiTheme="minorHAnsi"/>
                <w:sz w:val="22"/>
                <w:szCs w:val="22"/>
              </w:rPr>
              <w:t xml:space="preserve">Tenths </w:t>
            </w:r>
          </w:p>
        </w:tc>
        <w:tc>
          <w:tcPr>
            <w:tcW w:w="3969" w:type="dxa"/>
            <w:vMerge/>
            <w:tcBorders>
              <w:bottom w:val="single" w:sz="4" w:space="0" w:color="auto"/>
            </w:tcBorders>
          </w:tcPr>
          <w:p w:rsidR="003B69E0" w:rsidRPr="008D6913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92D050"/>
          </w:tcPr>
          <w:p w:rsidR="003B69E0" w:rsidRPr="008D6913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8D6913">
              <w:rPr>
                <w:rFonts w:asciiTheme="minorHAnsi" w:hAnsiTheme="minorHAnsi"/>
                <w:b/>
                <w:bCs/>
                <w:sz w:val="22"/>
                <w:szCs w:val="22"/>
              </w:rPr>
              <w:t>Geometry (Properties of Shapes)</w:t>
            </w:r>
          </w:p>
        </w:tc>
        <w:tc>
          <w:tcPr>
            <w:tcW w:w="2693" w:type="dxa"/>
            <w:vMerge/>
            <w:tcBorders>
              <w:bottom w:val="single" w:sz="4" w:space="0" w:color="auto"/>
            </w:tcBorders>
          </w:tcPr>
          <w:p w:rsidR="003B69E0" w:rsidRPr="003B69E0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B69E0" w:rsidRPr="003B69E0" w:rsidTr="000E0B44">
        <w:trPr>
          <w:trHeight w:val="2152"/>
        </w:trPr>
        <w:tc>
          <w:tcPr>
            <w:tcW w:w="1771" w:type="dxa"/>
            <w:vMerge/>
            <w:tcBorders>
              <w:bottom w:val="single" w:sz="4" w:space="0" w:color="auto"/>
            </w:tcBorders>
          </w:tcPr>
          <w:p w:rsidR="003B69E0" w:rsidRPr="008D6913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772" w:type="dxa"/>
            <w:vMerge/>
            <w:tcBorders>
              <w:bottom w:val="single" w:sz="4" w:space="0" w:color="auto"/>
            </w:tcBorders>
          </w:tcPr>
          <w:p w:rsidR="003B69E0" w:rsidRPr="008D6913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94" w:type="dxa"/>
            <w:vMerge/>
            <w:tcBorders>
              <w:bottom w:val="single" w:sz="4" w:space="0" w:color="auto"/>
            </w:tcBorders>
          </w:tcPr>
          <w:p w:rsidR="003B69E0" w:rsidRPr="008D6913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969" w:type="dxa"/>
            <w:vMerge/>
            <w:tcBorders>
              <w:bottom w:val="single" w:sz="4" w:space="0" w:color="auto"/>
            </w:tcBorders>
          </w:tcPr>
          <w:p w:rsidR="003B69E0" w:rsidRPr="008D6913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040004" w:rsidRPr="008D6913" w:rsidRDefault="00040004" w:rsidP="0004000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8D6913">
              <w:rPr>
                <w:rFonts w:asciiTheme="minorHAnsi" w:hAnsiTheme="minorHAnsi"/>
                <w:sz w:val="22"/>
                <w:szCs w:val="22"/>
              </w:rPr>
              <w:t xml:space="preserve">Horizontal, vertical, perpendicular and parallel lines </w:t>
            </w:r>
          </w:p>
          <w:p w:rsidR="003B69E0" w:rsidRPr="008D6913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="003B69E0" w:rsidRPr="008D6913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</w:tcPr>
          <w:p w:rsidR="003B69E0" w:rsidRPr="003B69E0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240879" w:rsidRPr="003B69E0" w:rsidRDefault="00240879">
      <w:pPr>
        <w:rPr>
          <w:rFonts w:cs="Arial"/>
          <w:b/>
          <w:bCs/>
          <w:color w:val="000000"/>
        </w:rPr>
      </w:pPr>
      <w:bookmarkStart w:id="0" w:name="_GoBack"/>
      <w:bookmarkEnd w:id="0"/>
    </w:p>
    <w:p w:rsidR="00240879" w:rsidRPr="003B69E0" w:rsidRDefault="00240879"/>
    <w:p w:rsidR="00240879" w:rsidRDefault="00240879" w:rsidP="003B69E0"/>
    <w:sectPr w:rsidR="00240879" w:rsidSect="00661BAC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471B" w:rsidRDefault="008E471B" w:rsidP="008E471B">
      <w:pPr>
        <w:spacing w:after="0" w:line="240" w:lineRule="auto"/>
      </w:pPr>
      <w:r>
        <w:separator/>
      </w:r>
    </w:p>
  </w:endnote>
  <w:endnote w:type="continuationSeparator" w:id="0">
    <w:p w:rsidR="008E471B" w:rsidRDefault="008E471B" w:rsidP="008E47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471B" w:rsidRDefault="008E471B" w:rsidP="008E471B">
      <w:pPr>
        <w:spacing w:after="0" w:line="240" w:lineRule="auto"/>
      </w:pPr>
      <w:r>
        <w:separator/>
      </w:r>
    </w:p>
  </w:footnote>
  <w:footnote w:type="continuationSeparator" w:id="0">
    <w:p w:rsidR="008E471B" w:rsidRDefault="008E471B" w:rsidP="008E47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9E0" w:rsidRDefault="003B69E0" w:rsidP="003B69E0">
    <w:pPr>
      <w:pStyle w:val="Header"/>
      <w:jc w:val="center"/>
      <w:rPr>
        <w:rFonts w:ascii="Lucida Handwriting" w:eastAsia="Times New Roman" w:hAnsi="Lucida Handwriting"/>
        <w:sz w:val="16"/>
        <w:szCs w:val="16"/>
        <w:lang w:val="en-US"/>
      </w:rPr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6E420527" wp14:editId="75CC9716">
          <wp:simplePos x="0" y="0"/>
          <wp:positionH relativeFrom="column">
            <wp:posOffset>-32273</wp:posOffset>
          </wp:positionH>
          <wp:positionV relativeFrom="paragraph">
            <wp:posOffset>-269240</wp:posOffset>
          </wp:positionV>
          <wp:extent cx="600075" cy="747395"/>
          <wp:effectExtent l="0" t="0" r="9525" b="0"/>
          <wp:wrapThrough wrapText="bothSides">
            <wp:wrapPolygon edited="0">
              <wp:start x="0" y="0"/>
              <wp:lineTo x="0" y="20921"/>
              <wp:lineTo x="21257" y="20921"/>
              <wp:lineTo x="21257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747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B69E0">
      <w:rPr>
        <w:rFonts w:ascii="Lucida Handwriting" w:eastAsia="Times New Roman" w:hAnsi="Lucida Handwriting"/>
        <w:sz w:val="16"/>
        <w:szCs w:val="16"/>
        <w:lang w:val="en-US"/>
      </w:rPr>
      <w:t>Building a bright future for myself, my school and my community.</w:t>
    </w:r>
  </w:p>
  <w:p w:rsidR="003B69E0" w:rsidRDefault="003B69E0" w:rsidP="003B69E0">
    <w:pPr>
      <w:pStyle w:val="Header"/>
      <w:jc w:val="center"/>
      <w:rPr>
        <w:rFonts w:ascii="Lucida Handwriting" w:eastAsia="Times New Roman" w:hAnsi="Lucida Handwriting"/>
        <w:sz w:val="16"/>
        <w:szCs w:val="16"/>
        <w:lang w:val="en-US"/>
      </w:rPr>
    </w:pPr>
  </w:p>
  <w:p w:rsidR="003B69E0" w:rsidRPr="003B69E0" w:rsidRDefault="00040004" w:rsidP="003B69E0">
    <w:pPr>
      <w:pStyle w:val="Header"/>
      <w:jc w:val="center"/>
      <w:rPr>
        <w:rFonts w:eastAsia="Times New Roman"/>
        <w:b/>
        <w:sz w:val="20"/>
        <w:szCs w:val="16"/>
        <w:u w:val="single"/>
        <w:lang w:val="en-US"/>
      </w:rPr>
    </w:pPr>
    <w:r>
      <w:rPr>
        <w:rFonts w:eastAsia="Times New Roman"/>
        <w:b/>
        <w:sz w:val="20"/>
        <w:szCs w:val="16"/>
        <w:u w:val="single"/>
        <w:lang w:val="en-US"/>
      </w:rPr>
      <w:t>Year Three</w:t>
    </w:r>
    <w:r w:rsidR="00F507AD">
      <w:rPr>
        <w:rFonts w:eastAsia="Times New Roman"/>
        <w:b/>
        <w:sz w:val="20"/>
        <w:szCs w:val="16"/>
        <w:u w:val="single"/>
        <w:lang w:val="en-US"/>
      </w:rPr>
      <w:t xml:space="preserve">: </w:t>
    </w:r>
    <w:r w:rsidR="00D2790E">
      <w:rPr>
        <w:rFonts w:eastAsia="Times New Roman"/>
        <w:b/>
        <w:sz w:val="20"/>
        <w:szCs w:val="16"/>
        <w:u w:val="single"/>
        <w:lang w:val="en-US"/>
      </w:rPr>
      <w:t xml:space="preserve">Essential </w:t>
    </w:r>
    <w:proofErr w:type="spellStart"/>
    <w:r w:rsidR="00F507AD">
      <w:rPr>
        <w:rFonts w:eastAsia="Times New Roman"/>
        <w:b/>
        <w:sz w:val="20"/>
        <w:szCs w:val="16"/>
        <w:u w:val="single"/>
        <w:lang w:val="en-US"/>
      </w:rPr>
      <w:t>M</w:t>
    </w:r>
    <w:r w:rsidR="003B69E0" w:rsidRPr="003B69E0">
      <w:rPr>
        <w:rFonts w:eastAsia="Times New Roman"/>
        <w:b/>
        <w:sz w:val="20"/>
        <w:szCs w:val="16"/>
        <w:u w:val="single"/>
        <w:lang w:val="en-US"/>
      </w:rPr>
      <w:t>aths</w:t>
    </w:r>
    <w:proofErr w:type="spellEnd"/>
    <w:r w:rsidR="003B69E0" w:rsidRPr="003B69E0">
      <w:rPr>
        <w:rFonts w:eastAsia="Times New Roman"/>
        <w:b/>
        <w:sz w:val="20"/>
        <w:szCs w:val="16"/>
        <w:u w:val="single"/>
        <w:lang w:val="en-US"/>
      </w:rPr>
      <w:t xml:space="preserve"> Vocabulary</w:t>
    </w:r>
  </w:p>
  <w:p w:rsidR="003B69E0" w:rsidRPr="003B69E0" w:rsidRDefault="003B69E0" w:rsidP="003B69E0">
    <w:pPr>
      <w:pStyle w:val="Header"/>
      <w:jc w:val="center"/>
    </w:pPr>
  </w:p>
  <w:p w:rsidR="008E471B" w:rsidRPr="003B69E0" w:rsidRDefault="008E471B" w:rsidP="003B69E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879"/>
    <w:rsid w:val="00040004"/>
    <w:rsid w:val="000E0B44"/>
    <w:rsid w:val="00240879"/>
    <w:rsid w:val="003B69E0"/>
    <w:rsid w:val="0041482A"/>
    <w:rsid w:val="00585A53"/>
    <w:rsid w:val="00661BAC"/>
    <w:rsid w:val="008D6913"/>
    <w:rsid w:val="008E471B"/>
    <w:rsid w:val="008F5243"/>
    <w:rsid w:val="00BA65F0"/>
    <w:rsid w:val="00D2790E"/>
    <w:rsid w:val="00F255BE"/>
    <w:rsid w:val="00F50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775632E8-22C1-4858-930B-C010D44D3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408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087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E47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471B"/>
  </w:style>
  <w:style w:type="paragraph" w:styleId="Footer">
    <w:name w:val="footer"/>
    <w:basedOn w:val="Normal"/>
    <w:link w:val="FooterChar"/>
    <w:uiPriority w:val="99"/>
    <w:unhideWhenUsed/>
    <w:rsid w:val="008E47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47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BB9E23-1D4D-4422-AC51-4C4D0FAFC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43ABFF52</Template>
  <TotalTime>1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1: Essential Maths Vocabulary</vt:lpstr>
    </vt:vector>
  </TitlesOfParts>
  <Company/>
  <LinksUpToDate>false</LinksUpToDate>
  <CharactersWithSpaces>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1: Essential Maths Vocabulary</dc:title>
  <dc:subject/>
  <dc:creator>Michelle Birch</dc:creator>
  <cp:keywords/>
  <dc:description/>
  <cp:lastModifiedBy>Michelle Birch</cp:lastModifiedBy>
  <cp:revision>4</cp:revision>
  <dcterms:created xsi:type="dcterms:W3CDTF">2018-12-29T15:46:00Z</dcterms:created>
  <dcterms:modified xsi:type="dcterms:W3CDTF">2020-01-27T12:06:00Z</dcterms:modified>
</cp:coreProperties>
</file>